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204" w:type="dxa"/>
        <w:tblInd w:w="-856" w:type="dxa"/>
        <w:tblLook w:val="04A0" w:firstRow="1" w:lastRow="0" w:firstColumn="1" w:lastColumn="0" w:noHBand="0" w:noVBand="1"/>
      </w:tblPr>
      <w:tblGrid>
        <w:gridCol w:w="10204"/>
      </w:tblGrid>
      <w:tr w:rsidR="00612DB9" w:rsidRPr="006533B8" w14:paraId="0E5AF3B0" w14:textId="36F1C224" w:rsidTr="00AE335F">
        <w:trPr>
          <w:trHeight w:val="983"/>
        </w:trPr>
        <w:tc>
          <w:tcPr>
            <w:tcW w:w="10204" w:type="dxa"/>
          </w:tcPr>
          <w:p w14:paraId="254CED6A" w14:textId="4A59AF98" w:rsidR="00612DB9" w:rsidRPr="00C10B3E" w:rsidRDefault="00612DB9" w:rsidP="00AE335F">
            <w:pPr>
              <w:spacing w:after="60"/>
              <w:jc w:val="both"/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u w:val="single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>Третє. -</w:t>
            </w: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u w:val="single"/>
                <w:lang w:val="uk-UA"/>
              </w:rPr>
              <w:t xml:space="preserve"> ЗОБОВ'ЯЗАННЯ BJS.</w:t>
            </w:r>
          </w:p>
          <w:p w14:paraId="64547D39" w14:textId="77777777" w:rsidR="00612DB9" w:rsidRPr="00C10B3E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>BJS зобов'язується</w:t>
            </w:r>
          </w:p>
          <w:p w14:paraId="462FA998" w14:textId="58D0B26E" w:rsidR="00612DB9" w:rsidRPr="00C10B3E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u w:val="single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>3.1.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 xml:space="preserve"> отримувати інформацію та документацію від ХОРТЕКС як конфіденційну і не розголошувати її будь-якій іншій особі або органу без попереднього чіткого дозволу.</w:t>
            </w:r>
          </w:p>
          <w:p w14:paraId="3DABC1B1" w14:textId="7008FCDD" w:rsidR="00612DB9" w:rsidRPr="00D915D5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 xml:space="preserve">3.2. </w:t>
            </w:r>
            <w:r w:rsidRPr="00D915D5">
              <w:rPr>
                <w:rFonts w:ascii="Verdana Pro Light" w:eastAsia="Times New Roman" w:hAnsi="Verdana Pro Light" w:cs="Times New Roman"/>
                <w:color w:val="000000" w:themeColor="text1"/>
                <w:sz w:val="20"/>
                <w:szCs w:val="20"/>
                <w:lang w:val="uk-UA"/>
              </w:rPr>
              <w:t xml:space="preserve">Здійснювати позасудові заходи щодо стягнення заборгованості протягом щонайменше </w:t>
            </w:r>
            <w:r w:rsidRPr="00612DB9">
              <w:rPr>
                <w:rFonts w:ascii="Verdana Pro Light" w:eastAsia="Times New Roman" w:hAnsi="Verdana Pro Light" w:cs="Times New Roman"/>
                <w:color w:val="000000" w:themeColor="text1"/>
                <w:sz w:val="20"/>
                <w:szCs w:val="20"/>
                <w:lang w:val="uk-UA"/>
              </w:rPr>
              <w:t xml:space="preserve">перших 30/60 днів після отримання інформації від ХОРТЕКС. Після закінчення періоду позасудового управління справами, через 60 днів з дати передачі справ до BJS, ми розпочнемо підготовку судових позовів, які повинні бути подані до суду протягом максимум 30 календарних днів, з моменту, коли BJS матиме всю необхідну та впорядковану документацію для </w:t>
            </w:r>
            <w:r w:rsidRPr="00D915D5">
              <w:rPr>
                <w:rFonts w:ascii="Verdana Pro Light" w:eastAsia="Times New Roman" w:hAnsi="Verdana Pro Light" w:cs="Times New Roman"/>
                <w:color w:val="000000" w:themeColor="text1"/>
                <w:sz w:val="20"/>
                <w:szCs w:val="20"/>
                <w:lang w:val="uk-UA"/>
              </w:rPr>
              <w:t>того, щоб приступити до подачі цих позовів.</w:t>
            </w:r>
          </w:p>
          <w:p w14:paraId="5191AC37" w14:textId="7D9810D3" w:rsidR="00612DB9" w:rsidRPr="00612DB9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color w:val="000000" w:themeColor="text1"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 xml:space="preserve">3.3. 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 xml:space="preserve">Не здійснювати будь-які види прощення боргу або відмови від вимоги до боржника без попередньої та прямої згоди ХОРТЕКС під </w:t>
            </w:r>
            <w:r w:rsidRPr="00612DB9">
              <w:rPr>
                <w:rFonts w:ascii="Verdana Pro Light" w:eastAsia="Times New Roman" w:hAnsi="Verdana Pro Light" w:cs="Times New Roman"/>
                <w:bCs/>
                <w:color w:val="000000" w:themeColor="text1"/>
                <w:sz w:val="20"/>
                <w:szCs w:val="20"/>
                <w:lang w:val="uk-UA"/>
              </w:rPr>
              <w:t>час здійснення заходів щодо стягнення заборгованості, за винятком випадків, коли Суд за власною ініціативою зменшує суму позову.</w:t>
            </w:r>
          </w:p>
          <w:p w14:paraId="41279A72" w14:textId="114546E1" w:rsidR="00612DB9" w:rsidRPr="00612DB9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color w:val="000000" w:themeColor="text1"/>
                <w:sz w:val="20"/>
                <w:szCs w:val="20"/>
                <w:lang w:val="uk-UA"/>
              </w:rPr>
            </w:pPr>
            <w:r w:rsidRPr="00612DB9">
              <w:rPr>
                <w:rFonts w:ascii="Verdana Pro Light" w:eastAsia="Times New Roman" w:hAnsi="Verdana Pro Light" w:cs="Times New Roman"/>
                <w:b/>
                <w:bCs/>
                <w:color w:val="000000" w:themeColor="text1"/>
                <w:sz w:val="20"/>
                <w:szCs w:val="20"/>
                <w:lang w:val="uk-UA"/>
              </w:rPr>
              <w:t>3.4.</w:t>
            </w:r>
            <w:r w:rsidRPr="00612DB9">
              <w:rPr>
                <w:rFonts w:ascii="Verdana Pro Light" w:eastAsia="Times New Roman" w:hAnsi="Verdana Pro Light" w:cs="Times New Roman"/>
                <w:bCs/>
                <w:color w:val="000000" w:themeColor="text1"/>
                <w:sz w:val="20"/>
                <w:szCs w:val="20"/>
                <w:lang w:val="uk-UA"/>
              </w:rPr>
              <w:t xml:space="preserve"> Сума, що вимагається в кожному випадку, повинна включати основну суму боргу плюс відсотки, нараховані за будь-яким принципом, будь то винагорода, прострочена заборгованість та будь-які види комісій та/або штрафних санкцій.</w:t>
            </w:r>
          </w:p>
          <w:p w14:paraId="7978EC3E" w14:textId="0CEF9A03" w:rsidR="00612DB9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color w:val="000000" w:themeColor="text1"/>
                <w:sz w:val="20"/>
                <w:szCs w:val="20"/>
                <w:lang w:val="uk-UA"/>
              </w:rPr>
            </w:pPr>
            <w:r w:rsidRPr="00612DB9">
              <w:rPr>
                <w:rFonts w:ascii="Verdana Pro Light" w:eastAsia="Times New Roman" w:hAnsi="Verdana Pro Light" w:cs="Times New Roman"/>
                <w:b/>
                <w:bCs/>
                <w:color w:val="000000" w:themeColor="text1"/>
                <w:sz w:val="20"/>
                <w:szCs w:val="20"/>
                <w:lang w:val="uk-UA"/>
              </w:rPr>
              <w:t>3.5.</w:t>
            </w:r>
            <w:r w:rsidRPr="00612DB9">
              <w:rPr>
                <w:rFonts w:ascii="Verdana Pro Light" w:eastAsia="Times New Roman" w:hAnsi="Verdana Pro Light" w:cs="Times New Roman"/>
                <w:bCs/>
                <w:color w:val="000000" w:themeColor="text1"/>
                <w:sz w:val="20"/>
                <w:szCs w:val="20"/>
                <w:lang w:val="uk-UA"/>
              </w:rPr>
              <w:t xml:space="preserve"> Дотримуватися форми щотижневого звіту, викладеної в пункті 4 цього Договору.</w:t>
            </w:r>
          </w:p>
          <w:p w14:paraId="2B578EF9" w14:textId="0EC5C057" w:rsidR="00612DB9" w:rsidRPr="00C10B3E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>3.6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>. Здійснити відповідне виправлення будь-якого процедурного дефекту, який може виникнути в процесі розгляду претензій, а також доповнити будь-яку відсутню інформацію та/або документацію, де це може бути застосовано. З цією метою BJS зобов'язується негайно інформувати ХОРТЕКС і, в будь-якому випадку, протягом максимум 5 робочих днів, про необхідність отримання додаткової документації/інформації, яку вона вже має, відповідно, надсилаючи відповідні листи про виправлення та/або запити на проведення розслідування.</w:t>
            </w:r>
          </w:p>
          <w:p w14:paraId="4893C349" w14:textId="49A10E6A" w:rsidR="00612DB9" w:rsidRPr="00612DB9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/>
                <w:bCs/>
                <w:color w:val="000000" w:themeColor="text1"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 xml:space="preserve">3.7. </w:t>
            </w:r>
            <w:r w:rsidRPr="00C10B3E">
              <w:rPr>
                <w:rFonts w:ascii="Verdana Pro Light" w:hAnsi="Verdana Pro Light"/>
                <w:color w:val="000000" w:themeColor="text1"/>
                <w:sz w:val="20"/>
                <w:szCs w:val="20"/>
                <w:lang w:val="uk-UA"/>
              </w:rPr>
              <w:t xml:space="preserve">У разі, якщо відповідно до статті 815, пункту 4 (LEC) буде проведено попередній аналіз наявності </w:t>
            </w:r>
            <w:r w:rsidRPr="00612DB9">
              <w:rPr>
                <w:rFonts w:ascii="Verdana Pro Light" w:hAnsi="Verdana Pro Light"/>
                <w:color w:val="000000" w:themeColor="text1"/>
                <w:sz w:val="20"/>
                <w:szCs w:val="20"/>
                <w:lang w:val="uk-UA"/>
              </w:rPr>
              <w:t>недобросовісних умов у договорах, на яких базується подана претензія, BJS зобов'язується в установлений строк надати відповідну заяву, належним чином обґрунтовану на основі останньої судової практики, в якій буде зазначено, що недобросовісні умови або лихварський інтерес відсутні, навіть якщо Суд, після аналізу зазначеної заяви, вирішить визнати їх такими.</w:t>
            </w:r>
          </w:p>
          <w:p w14:paraId="12B72244" w14:textId="571C6701" w:rsidR="00612DB9" w:rsidRPr="00C10B3E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 xml:space="preserve">3.8. 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>Відвідувати через своїх адвокатів та/або адвокатів, які співпрацюють з ними, всі слухання, засідання, явки та інші процесуальні дії, які вимагають їх присутності.</w:t>
            </w:r>
          </w:p>
          <w:p w14:paraId="7335DF55" w14:textId="508B8421" w:rsidR="00612DB9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>3.9.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 xml:space="preserve">  </w:t>
            </w:r>
            <w:r w:rsidRPr="009A55EB">
              <w:rPr>
                <w:rFonts w:ascii="Verdana Pro Light" w:eastAsia="Times New Roman" w:hAnsi="Verdana Pro Light" w:cs="Times New Roman"/>
                <w:sz w:val="20"/>
                <w:szCs w:val="20"/>
                <w:lang w:val="uk-UA"/>
              </w:rPr>
              <w:t xml:space="preserve">Пред'явлення виконавчих проваджень розпочнеться протягом 30 календарних днів після підписання документа про закриття моніторингового процесу, виданого в рамках усної процедури та повідомлення про це боржника, у разі необхідності. Після пред'явлення позову відповідні виконавчі процедури будуть продовжуватися до тих пір, поки не буде досягнута оплата на підставі законних обвинувальних </w:t>
            </w:r>
            <w:proofErr w:type="spellStart"/>
            <w:r w:rsidRPr="009A55EB">
              <w:rPr>
                <w:rFonts w:ascii="Verdana Pro Light" w:eastAsia="Times New Roman" w:hAnsi="Verdana Pro Light" w:cs="Times New Roman"/>
                <w:sz w:val="20"/>
                <w:szCs w:val="20"/>
                <w:lang w:val="uk-UA"/>
              </w:rPr>
              <w:t>вироків</w:t>
            </w:r>
            <w:proofErr w:type="spellEnd"/>
            <w:r w:rsidRPr="009A55EB">
              <w:rPr>
                <w:rFonts w:ascii="Verdana Pro Light" w:eastAsia="Times New Roman" w:hAnsi="Verdana Pro Light" w:cs="Times New Roman"/>
                <w:sz w:val="20"/>
                <w:szCs w:val="20"/>
                <w:lang w:val="uk-UA"/>
              </w:rPr>
              <w:t xml:space="preserve">, і з цією </w:t>
            </w:r>
            <w:r w:rsidRPr="00612DB9">
              <w:rPr>
                <w:rFonts w:ascii="Verdana Pro Light" w:eastAsia="Times New Roman" w:hAnsi="Verdana Pro Light" w:cs="Times New Roman"/>
                <w:sz w:val="20"/>
                <w:szCs w:val="20"/>
                <w:lang w:val="uk-UA"/>
              </w:rPr>
              <w:t>метою протягом 10 років з моменту початку виконавчої процедури, раз на шість місяців вимагати розслідування активів боржників, з метою здійснення відповідних арештів, де це необхідно.</w:t>
            </w:r>
            <w:r w:rsidRPr="009A55EB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 xml:space="preserve"> </w:t>
            </w:r>
          </w:p>
          <w:p w14:paraId="5E127287" w14:textId="5692D682" w:rsidR="00612DB9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 xml:space="preserve">3.10. 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>Направити до KHORTEX судові накази про сплату, видані судами та трибуналами, та/або здійснювати тимчасові запити про те, щоб платежі, отримані на рахунок суду, були переведені на рахунок, що належить KHORTEX.</w:t>
            </w:r>
          </w:p>
          <w:p w14:paraId="119C6FF4" w14:textId="2EC0A59E" w:rsidR="00612DB9" w:rsidRPr="00C10B3E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 xml:space="preserve">3.11. 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 xml:space="preserve">Щомісяця повертати до </w:t>
            </w:r>
            <w:proofErr w:type="spellStart"/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>ХОРТЕКСу</w:t>
            </w:r>
            <w:proofErr w:type="spellEnd"/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 xml:space="preserve"> справи, процедури досудового </w:t>
            </w:r>
            <w:r w:rsidRPr="00612DB9">
              <w:rPr>
                <w:rFonts w:ascii="Verdana Pro Light" w:eastAsia="Times New Roman" w:hAnsi="Verdana Pro Light" w:cs="Times New Roman"/>
                <w:bCs/>
                <w:color w:val="000000" w:themeColor="text1"/>
                <w:sz w:val="20"/>
                <w:szCs w:val="20"/>
                <w:lang w:val="uk-UA"/>
              </w:rPr>
              <w:t>врегулювання або судового стягнення яких завершилися без будь-якого рішення, а також вимоги, які були відхилені, із зазначенням причини їх відхилення та інформуванням про вжиті заходи.</w:t>
            </w:r>
          </w:p>
          <w:p w14:paraId="6A6138A2" w14:textId="7C98942B" w:rsidR="00612DB9" w:rsidRPr="00C10B3E" w:rsidRDefault="00612DB9" w:rsidP="00AE335F">
            <w:pPr>
              <w:spacing w:after="100"/>
              <w:jc w:val="both"/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</w:pPr>
            <w:bookmarkStart w:id="0" w:name="_GoBack"/>
            <w:bookmarkEnd w:id="0"/>
            <w:r w:rsidRPr="00C10B3E">
              <w:rPr>
                <w:rFonts w:ascii="Verdana Pro Light" w:eastAsia="Times New Roman" w:hAnsi="Verdana Pro Light" w:cs="Times New Roman"/>
                <w:b/>
                <w:bCs/>
                <w:sz w:val="20"/>
                <w:szCs w:val="20"/>
                <w:lang w:val="uk-UA"/>
              </w:rPr>
              <w:t>3.12.</w:t>
            </w:r>
            <w:r w:rsidRPr="00C10B3E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 xml:space="preserve"> </w:t>
            </w:r>
            <w:r w:rsidRPr="00392CD7">
              <w:rPr>
                <w:rFonts w:ascii="Verdana Pro Light" w:eastAsia="Times New Roman" w:hAnsi="Verdana Pro Light" w:cs="Times New Roman"/>
                <w:bCs/>
                <w:sz w:val="20"/>
                <w:szCs w:val="20"/>
                <w:lang w:val="uk-UA"/>
              </w:rPr>
              <w:t>Буде створено загальний каталог, до якого матиме доступ ХОРТЕКС і в який будуть завантажуватися всі документи, що генеруються під час судової діяльності портфелів.</w:t>
            </w:r>
          </w:p>
        </w:tc>
      </w:tr>
    </w:tbl>
    <w:p w14:paraId="531381E4" w14:textId="6C16EB35" w:rsidR="007E3F34" w:rsidRPr="00C10B3E" w:rsidRDefault="007E3F34" w:rsidP="007D19CA">
      <w:pPr>
        <w:spacing w:after="0" w:line="360" w:lineRule="auto"/>
        <w:rPr>
          <w:rFonts w:ascii="Verdana Pro Light" w:hAnsi="Verdana Pro Light"/>
          <w:sz w:val="20"/>
          <w:szCs w:val="20"/>
          <w:lang w:val="uk-UA"/>
        </w:rPr>
      </w:pPr>
    </w:p>
    <w:sectPr w:rsidR="007E3F34" w:rsidRPr="00C10B3E" w:rsidSect="00AE335F">
      <w:pgSz w:w="11906" w:h="16838"/>
      <w:pgMar w:top="1417" w:right="1701" w:bottom="1417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54EA8F" w14:textId="77777777" w:rsidR="002C4917" w:rsidRDefault="002C4917" w:rsidP="006312B0">
      <w:pPr>
        <w:spacing w:after="0" w:line="240" w:lineRule="auto"/>
      </w:pPr>
      <w:r>
        <w:separator/>
      </w:r>
    </w:p>
  </w:endnote>
  <w:endnote w:type="continuationSeparator" w:id="0">
    <w:p w14:paraId="69CD909E" w14:textId="77777777" w:rsidR="002C4917" w:rsidRDefault="002C4917" w:rsidP="0063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 Pro Light">
    <w:altName w:val="Arial"/>
    <w:charset w:val="00"/>
    <w:family w:val="swiss"/>
    <w:pitch w:val="variable"/>
    <w:sig w:usb0="80000287" w:usb1="0000004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F9C3B" w14:textId="77777777" w:rsidR="002C4917" w:rsidRDefault="002C4917" w:rsidP="006312B0">
      <w:pPr>
        <w:spacing w:after="0" w:line="240" w:lineRule="auto"/>
      </w:pPr>
      <w:r>
        <w:separator/>
      </w:r>
    </w:p>
  </w:footnote>
  <w:footnote w:type="continuationSeparator" w:id="0">
    <w:p w14:paraId="5D4165DD" w14:textId="77777777" w:rsidR="002C4917" w:rsidRDefault="002C4917" w:rsidP="0063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4F6"/>
    <w:multiLevelType w:val="hybridMultilevel"/>
    <w:tmpl w:val="5D0E6768"/>
    <w:lvl w:ilvl="0" w:tplc="68D8B484">
      <w:start w:val="1"/>
      <w:numFmt w:val="decimal"/>
      <w:lvlText w:val="%1."/>
      <w:lvlJc w:val="right"/>
      <w:pPr>
        <w:ind w:left="720" w:hanging="360"/>
      </w:pPr>
      <w:rPr>
        <w:rFonts w:ascii="Verdana Pro Light" w:eastAsia="Times New Roman" w:hAnsi="Verdana Pro Light" w:cs="Times New Roman"/>
        <w:b/>
        <w:bCs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DA3C9A"/>
    <w:multiLevelType w:val="hybridMultilevel"/>
    <w:tmpl w:val="4EEE72E2"/>
    <w:lvl w:ilvl="0" w:tplc="4198BED4">
      <w:start w:val="7"/>
      <w:numFmt w:val="bullet"/>
      <w:lvlText w:val="-"/>
      <w:lvlJc w:val="left"/>
      <w:pPr>
        <w:ind w:left="720" w:hanging="360"/>
      </w:pPr>
      <w:rPr>
        <w:rFonts w:ascii="Verdana Pro Light" w:eastAsia="Times New Roman" w:hAnsi="Verdana Pro Ligh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7118C"/>
    <w:multiLevelType w:val="hybridMultilevel"/>
    <w:tmpl w:val="FFFFFFFF"/>
    <w:lvl w:ilvl="0" w:tplc="1C38F034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AD47AE"/>
    <w:multiLevelType w:val="hybridMultilevel"/>
    <w:tmpl w:val="DFAA1CD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E5BD0"/>
    <w:multiLevelType w:val="multilevel"/>
    <w:tmpl w:val="EA684B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E961267"/>
    <w:multiLevelType w:val="multilevel"/>
    <w:tmpl w:val="5D0E6768"/>
    <w:styleLink w:val="Listaactual1"/>
    <w:lvl w:ilvl="0">
      <w:start w:val="1"/>
      <w:numFmt w:val="decimal"/>
      <w:lvlText w:val="%1."/>
      <w:lvlJc w:val="right"/>
      <w:pPr>
        <w:ind w:left="720" w:hanging="360"/>
      </w:pPr>
      <w:rPr>
        <w:rFonts w:ascii="Verdana Pro Light" w:eastAsia="Times New Roman" w:hAnsi="Verdana Pro Light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414A75"/>
    <w:multiLevelType w:val="hybridMultilevel"/>
    <w:tmpl w:val="5A72410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07758"/>
    <w:multiLevelType w:val="multilevel"/>
    <w:tmpl w:val="9124A2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212379D5"/>
    <w:multiLevelType w:val="hybridMultilevel"/>
    <w:tmpl w:val="E620EA8A"/>
    <w:lvl w:ilvl="0" w:tplc="26F25582">
      <w:numFmt w:val="bullet"/>
      <w:lvlText w:val="-"/>
      <w:lvlJc w:val="left"/>
      <w:pPr>
        <w:ind w:left="720" w:hanging="360"/>
      </w:pPr>
      <w:rPr>
        <w:rFonts w:ascii="Verdana Pro Light" w:eastAsia="Times New Roman" w:hAnsi="Verdana Pro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82D61"/>
    <w:multiLevelType w:val="multilevel"/>
    <w:tmpl w:val="6BCE5006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340C748B"/>
    <w:multiLevelType w:val="hybridMultilevel"/>
    <w:tmpl w:val="FFFFFFFF"/>
    <w:lvl w:ilvl="0" w:tplc="000ABF56">
      <w:start w:val="1"/>
      <w:numFmt w:val="decimal"/>
      <w:lvlText w:val="9.%1."/>
      <w:lvlJc w:val="left"/>
      <w:pPr>
        <w:ind w:left="720" w:hanging="360"/>
      </w:pPr>
      <w:rPr>
        <w:rFonts w:cs="Times New Roman"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8C32BE"/>
    <w:multiLevelType w:val="hybridMultilevel"/>
    <w:tmpl w:val="FFFFFFFF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94C4A7E"/>
    <w:multiLevelType w:val="hybridMultilevel"/>
    <w:tmpl w:val="11C894B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83FD7"/>
    <w:multiLevelType w:val="multilevel"/>
    <w:tmpl w:val="95B24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4066750"/>
    <w:multiLevelType w:val="multilevel"/>
    <w:tmpl w:val="42344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79A264B"/>
    <w:multiLevelType w:val="hybridMultilevel"/>
    <w:tmpl w:val="FFFFFFFF"/>
    <w:lvl w:ilvl="0" w:tplc="D11C9434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  <w:b/>
        <w:bCs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AC82C3F"/>
    <w:multiLevelType w:val="hybridMultilevel"/>
    <w:tmpl w:val="322C4D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95AA8"/>
    <w:multiLevelType w:val="multilevel"/>
    <w:tmpl w:val="307693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4F4968EE"/>
    <w:multiLevelType w:val="hybridMultilevel"/>
    <w:tmpl w:val="F104BB06"/>
    <w:lvl w:ilvl="0" w:tplc="97263C40">
      <w:start w:val="1"/>
      <w:numFmt w:val="decimal"/>
      <w:lvlText w:val="%1."/>
      <w:lvlJc w:val="left"/>
      <w:pPr>
        <w:ind w:left="936" w:hanging="576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772C29"/>
    <w:multiLevelType w:val="multilevel"/>
    <w:tmpl w:val="A42E1E9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7A34950"/>
    <w:multiLevelType w:val="hybridMultilevel"/>
    <w:tmpl w:val="FFFFFFFF"/>
    <w:lvl w:ilvl="0" w:tplc="C8FCE116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351DC0"/>
    <w:multiLevelType w:val="hybridMultilevel"/>
    <w:tmpl w:val="FFFFFFFF"/>
    <w:lvl w:ilvl="0" w:tplc="1578E4C2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09507A"/>
    <w:multiLevelType w:val="hybridMultilevel"/>
    <w:tmpl w:val="3654A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232F0"/>
    <w:multiLevelType w:val="hybridMultilevel"/>
    <w:tmpl w:val="FFFFFFFF"/>
    <w:lvl w:ilvl="0" w:tplc="D536F126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4C363C"/>
    <w:multiLevelType w:val="multilevel"/>
    <w:tmpl w:val="BB8093C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6F0B45E9"/>
    <w:multiLevelType w:val="hybridMultilevel"/>
    <w:tmpl w:val="FFFFFFFF"/>
    <w:lvl w:ilvl="0" w:tplc="3A2C01F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/>
        <w:bCs/>
      </w:rPr>
    </w:lvl>
    <w:lvl w:ilvl="1" w:tplc="B75E1D3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955332"/>
    <w:multiLevelType w:val="multilevel"/>
    <w:tmpl w:val="F40AB2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9823462"/>
    <w:multiLevelType w:val="hybridMultilevel"/>
    <w:tmpl w:val="D8802708"/>
    <w:lvl w:ilvl="0" w:tplc="BC0A5742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5"/>
  </w:num>
  <w:num w:numId="4">
    <w:abstractNumId w:val="21"/>
  </w:num>
  <w:num w:numId="5">
    <w:abstractNumId w:val="11"/>
  </w:num>
  <w:num w:numId="6">
    <w:abstractNumId w:val="23"/>
  </w:num>
  <w:num w:numId="7">
    <w:abstractNumId w:val="15"/>
  </w:num>
  <w:num w:numId="8">
    <w:abstractNumId w:val="2"/>
  </w:num>
  <w:num w:numId="9">
    <w:abstractNumId w:val="10"/>
  </w:num>
  <w:num w:numId="10">
    <w:abstractNumId w:val="9"/>
  </w:num>
  <w:num w:numId="11">
    <w:abstractNumId w:val="3"/>
  </w:num>
  <w:num w:numId="12">
    <w:abstractNumId w:val="19"/>
  </w:num>
  <w:num w:numId="13">
    <w:abstractNumId w:val="5"/>
  </w:num>
  <w:num w:numId="14">
    <w:abstractNumId w:val="26"/>
  </w:num>
  <w:num w:numId="15">
    <w:abstractNumId w:val="24"/>
  </w:num>
  <w:num w:numId="16">
    <w:abstractNumId w:val="4"/>
  </w:num>
  <w:num w:numId="17">
    <w:abstractNumId w:val="13"/>
  </w:num>
  <w:num w:numId="18">
    <w:abstractNumId w:val="7"/>
  </w:num>
  <w:num w:numId="19">
    <w:abstractNumId w:val="17"/>
  </w:num>
  <w:num w:numId="20">
    <w:abstractNumId w:val="18"/>
  </w:num>
  <w:num w:numId="21">
    <w:abstractNumId w:val="27"/>
  </w:num>
  <w:num w:numId="22">
    <w:abstractNumId w:val="6"/>
  </w:num>
  <w:num w:numId="23">
    <w:abstractNumId w:val="8"/>
  </w:num>
  <w:num w:numId="24">
    <w:abstractNumId w:val="12"/>
  </w:num>
  <w:num w:numId="25">
    <w:abstractNumId w:val="16"/>
  </w:num>
  <w:num w:numId="26">
    <w:abstractNumId w:val="14"/>
  </w:num>
  <w:num w:numId="27">
    <w:abstractNumId w:val="2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2B0"/>
    <w:rsid w:val="00004A62"/>
    <w:rsid w:val="00033AB6"/>
    <w:rsid w:val="00037F7A"/>
    <w:rsid w:val="00044182"/>
    <w:rsid w:val="000C5675"/>
    <w:rsid w:val="000D096C"/>
    <w:rsid w:val="000D3A41"/>
    <w:rsid w:val="00100ADE"/>
    <w:rsid w:val="00135504"/>
    <w:rsid w:val="001765D4"/>
    <w:rsid w:val="00177255"/>
    <w:rsid w:val="0018602D"/>
    <w:rsid w:val="001A0F81"/>
    <w:rsid w:val="001B194A"/>
    <w:rsid w:val="001E69F4"/>
    <w:rsid w:val="001E7AF1"/>
    <w:rsid w:val="001F232E"/>
    <w:rsid w:val="0022004E"/>
    <w:rsid w:val="00220787"/>
    <w:rsid w:val="00220C7F"/>
    <w:rsid w:val="00221F12"/>
    <w:rsid w:val="00244BA5"/>
    <w:rsid w:val="00247B0D"/>
    <w:rsid w:val="002C4917"/>
    <w:rsid w:val="003132DD"/>
    <w:rsid w:val="00323189"/>
    <w:rsid w:val="00342B93"/>
    <w:rsid w:val="003473E3"/>
    <w:rsid w:val="00355FF8"/>
    <w:rsid w:val="00357CDE"/>
    <w:rsid w:val="00392CD7"/>
    <w:rsid w:val="003A037E"/>
    <w:rsid w:val="0041144C"/>
    <w:rsid w:val="0044388C"/>
    <w:rsid w:val="00483B77"/>
    <w:rsid w:val="004C32CB"/>
    <w:rsid w:val="004D17DC"/>
    <w:rsid w:val="005143B1"/>
    <w:rsid w:val="00514D68"/>
    <w:rsid w:val="00532A3D"/>
    <w:rsid w:val="00536CC8"/>
    <w:rsid w:val="00544E63"/>
    <w:rsid w:val="00545DBD"/>
    <w:rsid w:val="005544E6"/>
    <w:rsid w:val="00557851"/>
    <w:rsid w:val="00561042"/>
    <w:rsid w:val="005A75EA"/>
    <w:rsid w:val="005C7707"/>
    <w:rsid w:val="006001AA"/>
    <w:rsid w:val="00612DB9"/>
    <w:rsid w:val="006312B0"/>
    <w:rsid w:val="00650480"/>
    <w:rsid w:val="006533B8"/>
    <w:rsid w:val="00665990"/>
    <w:rsid w:val="006B694C"/>
    <w:rsid w:val="006D327B"/>
    <w:rsid w:val="00714F33"/>
    <w:rsid w:val="00727785"/>
    <w:rsid w:val="00794D0B"/>
    <w:rsid w:val="0079784A"/>
    <w:rsid w:val="007A30A9"/>
    <w:rsid w:val="007A3574"/>
    <w:rsid w:val="007D19CA"/>
    <w:rsid w:val="007E15EE"/>
    <w:rsid w:val="007E3F34"/>
    <w:rsid w:val="007E5281"/>
    <w:rsid w:val="00812D0D"/>
    <w:rsid w:val="00867327"/>
    <w:rsid w:val="0088168A"/>
    <w:rsid w:val="008D0DCE"/>
    <w:rsid w:val="008E1170"/>
    <w:rsid w:val="00911053"/>
    <w:rsid w:val="009813A1"/>
    <w:rsid w:val="009A2D21"/>
    <w:rsid w:val="009A55EB"/>
    <w:rsid w:val="009C1CE6"/>
    <w:rsid w:val="009D0BBF"/>
    <w:rsid w:val="009E68EF"/>
    <w:rsid w:val="009F303D"/>
    <w:rsid w:val="009F32C9"/>
    <w:rsid w:val="00A049BF"/>
    <w:rsid w:val="00A719AB"/>
    <w:rsid w:val="00A914A3"/>
    <w:rsid w:val="00AA34F5"/>
    <w:rsid w:val="00AD0837"/>
    <w:rsid w:val="00AE335F"/>
    <w:rsid w:val="00B022AA"/>
    <w:rsid w:val="00B1344A"/>
    <w:rsid w:val="00B4630A"/>
    <w:rsid w:val="00B8785E"/>
    <w:rsid w:val="00BB5CC9"/>
    <w:rsid w:val="00BD66F1"/>
    <w:rsid w:val="00C10B3E"/>
    <w:rsid w:val="00C11CC8"/>
    <w:rsid w:val="00C17293"/>
    <w:rsid w:val="00C235C0"/>
    <w:rsid w:val="00C25AED"/>
    <w:rsid w:val="00C366E6"/>
    <w:rsid w:val="00C36EB9"/>
    <w:rsid w:val="00C811FD"/>
    <w:rsid w:val="00CA2220"/>
    <w:rsid w:val="00CA24AA"/>
    <w:rsid w:val="00CB1E37"/>
    <w:rsid w:val="00CC3E85"/>
    <w:rsid w:val="00CD2677"/>
    <w:rsid w:val="00CD4F2D"/>
    <w:rsid w:val="00D0496D"/>
    <w:rsid w:val="00D05513"/>
    <w:rsid w:val="00D10909"/>
    <w:rsid w:val="00D20776"/>
    <w:rsid w:val="00D915D5"/>
    <w:rsid w:val="00E46697"/>
    <w:rsid w:val="00EF0F44"/>
    <w:rsid w:val="00F04631"/>
    <w:rsid w:val="00F86B20"/>
    <w:rsid w:val="00F9353E"/>
    <w:rsid w:val="00F94CD5"/>
    <w:rsid w:val="00F96E6B"/>
    <w:rsid w:val="00FC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D252"/>
  <w15:chartTrackingRefBased/>
  <w15:docId w15:val="{F8ABFD4A-A8E0-4467-A34E-49C865CF1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12B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12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312B0"/>
  </w:style>
  <w:style w:type="paragraph" w:styleId="a6">
    <w:name w:val="footer"/>
    <w:basedOn w:val="a"/>
    <w:link w:val="a7"/>
    <w:uiPriority w:val="99"/>
    <w:unhideWhenUsed/>
    <w:rsid w:val="006312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312B0"/>
  </w:style>
  <w:style w:type="paragraph" w:styleId="a8">
    <w:name w:val="List Paragraph"/>
    <w:basedOn w:val="a"/>
    <w:uiPriority w:val="34"/>
    <w:qFormat/>
    <w:rsid w:val="006312B0"/>
    <w:pPr>
      <w:ind w:left="720"/>
      <w:contextualSpacing/>
    </w:pPr>
    <w:rPr>
      <w:rFonts w:eastAsia="Times New Roman" w:cs="Times New Roman"/>
    </w:rPr>
  </w:style>
  <w:style w:type="character" w:styleId="a9">
    <w:name w:val="Hyperlink"/>
    <w:basedOn w:val="a0"/>
    <w:uiPriority w:val="99"/>
    <w:unhideWhenUsed/>
    <w:rsid w:val="006312B0"/>
    <w:rPr>
      <w:color w:val="0563C1" w:themeColor="hyperlink"/>
      <w:u w:val="single"/>
    </w:rPr>
  </w:style>
  <w:style w:type="numbering" w:customStyle="1" w:styleId="Listaactual1">
    <w:name w:val="Lista actual1"/>
    <w:uiPriority w:val="99"/>
    <w:rsid w:val="00220787"/>
    <w:pPr>
      <w:numPr>
        <w:numId w:val="13"/>
      </w:numPr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D3A41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17725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77255"/>
    <w:pPr>
      <w:spacing w:line="240" w:lineRule="auto"/>
    </w:pPr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177255"/>
    <w:rPr>
      <w:kern w:val="0"/>
      <w:sz w:val="20"/>
      <w:szCs w:val="20"/>
      <w14:ligatures w14:val="none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77255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177255"/>
    <w:rPr>
      <w:b/>
      <w:bCs/>
      <w:kern w:val="0"/>
      <w:sz w:val="20"/>
      <w:szCs w:val="20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1772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17725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E52A3-A07C-409A-A9F5-660BAFB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</Pages>
  <Words>2312</Words>
  <Characters>1318</Characters>
  <Application>Microsoft Office Word</Application>
  <DocSecurity>0</DocSecurity>
  <Lines>10</Lines>
  <Paragraphs>7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Rubio</dc:creator>
  <cp:keywords/>
  <dc:description/>
  <cp:lastModifiedBy>Olha Repetska</cp:lastModifiedBy>
  <cp:revision>80</cp:revision>
  <dcterms:created xsi:type="dcterms:W3CDTF">2024-10-25T12:50:00Z</dcterms:created>
  <dcterms:modified xsi:type="dcterms:W3CDTF">2026-05-05T07:38:00Z</dcterms:modified>
</cp:coreProperties>
</file>